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80BC0" w14:textId="56B7BA52" w:rsidR="00376542" w:rsidRDefault="00376542" w:rsidP="00376542">
      <w:pPr>
        <w:pStyle w:val="Header"/>
        <w:tabs>
          <w:tab w:val="right" w:pos="9639"/>
        </w:tabs>
        <w:rPr>
          <w:bCs/>
          <w:i/>
          <w:noProof w:val="0"/>
          <w:sz w:val="24"/>
          <w:szCs w:val="24"/>
        </w:rPr>
      </w:pPr>
      <w:bookmarkStart w:id="0" w:name="_GoBack"/>
      <w:bookmarkEnd w:id="0"/>
      <w:r>
        <w:rPr>
          <w:bCs/>
          <w:noProof w:val="0"/>
          <w:sz w:val="24"/>
          <w:szCs w:val="24"/>
        </w:rPr>
        <w:t>3GPP TSG-RAN WG2 Meeting #112 Electronic</w:t>
      </w:r>
      <w:r>
        <w:rPr>
          <w:bCs/>
          <w:noProof w:val="0"/>
          <w:sz w:val="24"/>
          <w:szCs w:val="24"/>
        </w:rPr>
        <w:tab/>
        <w:t>R2-</w:t>
      </w:r>
      <w:r w:rsidR="006D3E2C">
        <w:rPr>
          <w:bCs/>
          <w:noProof w:val="0"/>
          <w:sz w:val="24"/>
          <w:szCs w:val="24"/>
        </w:rPr>
        <w:t>2009424</w:t>
      </w:r>
    </w:p>
    <w:p w14:paraId="5CA76D6F" w14:textId="77777777" w:rsidR="00376542" w:rsidRDefault="00376542" w:rsidP="00376542">
      <w:pPr>
        <w:pStyle w:val="Header"/>
        <w:tabs>
          <w:tab w:val="right" w:pos="9639"/>
        </w:tabs>
        <w:rPr>
          <w:bCs/>
          <w:noProof w:val="0"/>
          <w:sz w:val="24"/>
        </w:rPr>
      </w:pPr>
      <w:r>
        <w:rPr>
          <w:rFonts w:eastAsia="SimSun"/>
          <w:bCs/>
          <w:sz w:val="24"/>
          <w:szCs w:val="24"/>
          <w:lang w:eastAsia="zh-CN"/>
        </w:rPr>
        <w:t>Elbonia, 02 – 13 November 2020</w:t>
      </w:r>
      <w:r>
        <w:rPr>
          <w:rFonts w:eastAsia="SimSun"/>
          <w:noProof w:val="0"/>
          <w:sz w:val="24"/>
          <w:szCs w:val="24"/>
          <w:lang w:eastAsia="zh-CN"/>
        </w:rPr>
        <w:tab/>
      </w:r>
    </w:p>
    <w:p w14:paraId="1E1E2D5E" w14:textId="77777777" w:rsidR="00376542" w:rsidRDefault="00376542" w:rsidP="00376542">
      <w:pPr>
        <w:pStyle w:val="Header"/>
        <w:rPr>
          <w:bCs/>
          <w:noProof w:val="0"/>
          <w:sz w:val="24"/>
        </w:rPr>
      </w:pPr>
    </w:p>
    <w:p w14:paraId="06BF3429" w14:textId="358D2382" w:rsidR="00376542" w:rsidRDefault="00376542" w:rsidP="00376542">
      <w:pPr>
        <w:pStyle w:val="CRCoverPage"/>
        <w:tabs>
          <w:tab w:val="left" w:pos="1985"/>
        </w:tabs>
        <w:rPr>
          <w:rFonts w:cs="Arial"/>
          <w:b/>
          <w:bCs/>
          <w:sz w:val="24"/>
          <w:lang w:eastAsia="ja-JP"/>
        </w:rPr>
      </w:pPr>
      <w:r>
        <w:rPr>
          <w:rFonts w:cs="Arial"/>
          <w:b/>
          <w:bCs/>
          <w:sz w:val="24"/>
        </w:rPr>
        <w:t>Agenda item:</w:t>
      </w:r>
      <w:r>
        <w:rPr>
          <w:rFonts w:cs="Arial"/>
          <w:b/>
          <w:bCs/>
          <w:sz w:val="24"/>
        </w:rPr>
        <w:tab/>
      </w:r>
      <w:r w:rsidR="005972C0">
        <w:rPr>
          <w:rFonts w:cs="Arial"/>
          <w:b/>
          <w:bCs/>
          <w:sz w:val="24"/>
        </w:rPr>
        <w:t>8</w:t>
      </w:r>
      <w:r>
        <w:rPr>
          <w:rFonts w:cs="Arial"/>
          <w:b/>
          <w:bCs/>
          <w:sz w:val="24"/>
          <w:lang w:eastAsia="ja-JP"/>
        </w:rPr>
        <w:t>.</w:t>
      </w:r>
      <w:r w:rsidR="005972C0">
        <w:rPr>
          <w:rFonts w:cs="Arial"/>
          <w:b/>
          <w:bCs/>
          <w:sz w:val="24"/>
          <w:lang w:eastAsia="ja-JP"/>
        </w:rPr>
        <w:t>13</w:t>
      </w:r>
      <w:r>
        <w:rPr>
          <w:rFonts w:cs="Arial"/>
          <w:b/>
          <w:bCs/>
          <w:sz w:val="24"/>
          <w:lang w:eastAsia="ja-JP"/>
        </w:rPr>
        <w:t>.</w:t>
      </w:r>
      <w:r w:rsidR="005972C0">
        <w:rPr>
          <w:rFonts w:cs="Arial"/>
          <w:b/>
          <w:bCs/>
          <w:sz w:val="24"/>
          <w:lang w:eastAsia="ja-JP"/>
        </w:rPr>
        <w:t>2.1</w:t>
      </w:r>
    </w:p>
    <w:p w14:paraId="7040C788" w14:textId="77777777" w:rsidR="00376542" w:rsidRDefault="00376542" w:rsidP="00376542">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Nokia Shanghai Bell</w:t>
      </w:r>
    </w:p>
    <w:p w14:paraId="0033A6EB" w14:textId="77777777" w:rsidR="00376542" w:rsidRDefault="00376542" w:rsidP="00376542">
      <w:pPr>
        <w:ind w:left="1985" w:hanging="1985"/>
        <w:rPr>
          <w:rFonts w:ascii="Arial" w:hAnsi="Arial" w:cs="Arial"/>
          <w:b/>
          <w:bCs/>
          <w:sz w:val="24"/>
        </w:rPr>
      </w:pPr>
      <w:r>
        <w:rPr>
          <w:rFonts w:ascii="Arial" w:hAnsi="Arial" w:cs="Arial"/>
          <w:b/>
          <w:bCs/>
          <w:sz w:val="24"/>
        </w:rPr>
        <w:t>Title:</w:t>
      </w:r>
      <w:r>
        <w:rPr>
          <w:rFonts w:ascii="Arial" w:hAnsi="Arial" w:cs="Arial"/>
          <w:b/>
          <w:bCs/>
          <w:sz w:val="24"/>
        </w:rPr>
        <w:tab/>
        <w:t>SON for MRO</w:t>
      </w:r>
    </w:p>
    <w:p w14:paraId="5897383F" w14:textId="1DA95EA3" w:rsidR="00376542" w:rsidRDefault="00376542" w:rsidP="00376542">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5972C0">
        <w:rPr>
          <w:rFonts w:ascii="Arial" w:hAnsi="Arial" w:cs="Arial"/>
          <w:b/>
          <w:bCs/>
          <w:sz w:val="24"/>
        </w:rPr>
        <w:t>NR_ENDC_SON_MDT_enh</w:t>
      </w:r>
      <w:proofErr w:type="spellEnd"/>
      <w:r w:rsidR="005972C0">
        <w:rPr>
          <w:rFonts w:ascii="Arial" w:hAnsi="Arial" w:cs="Arial"/>
          <w:b/>
          <w:bCs/>
          <w:sz w:val="24"/>
        </w:rPr>
        <w:t>-Core</w:t>
      </w:r>
      <w:r>
        <w:rPr>
          <w:rFonts w:ascii="Arial" w:hAnsi="Arial" w:cs="Arial"/>
          <w:b/>
          <w:bCs/>
          <w:sz w:val="24"/>
        </w:rPr>
        <w:t xml:space="preserve"> - Release </w:t>
      </w:r>
      <w:r w:rsidR="005972C0">
        <w:rPr>
          <w:rFonts w:ascii="Arial" w:hAnsi="Arial" w:cs="Arial"/>
          <w:b/>
          <w:bCs/>
          <w:sz w:val="24"/>
        </w:rPr>
        <w:t>17</w:t>
      </w:r>
    </w:p>
    <w:p w14:paraId="3C55AF8A" w14:textId="77777777" w:rsidR="00376542" w:rsidRDefault="00376542" w:rsidP="00376542">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3E3C2384" w14:textId="77777777" w:rsidR="00376542" w:rsidRDefault="00376542" w:rsidP="00376542">
      <w:pPr>
        <w:pStyle w:val="Heading1"/>
        <w:numPr>
          <w:ilvl w:val="0"/>
          <w:numId w:val="14"/>
        </w:numPr>
      </w:pPr>
      <w:r>
        <w:t>Introduction</w:t>
      </w:r>
    </w:p>
    <w:p w14:paraId="242B4563" w14:textId="4248B8BC" w:rsidR="00376542" w:rsidRDefault="00376542" w:rsidP="00376542">
      <w:r>
        <w:t xml:space="preserve">In RAN2#111e the following four scenarios were selected for further investigations, while other scenarios </w:t>
      </w:r>
      <w:r w:rsidR="00E339DB">
        <w:t>wer</w:t>
      </w:r>
      <w:r>
        <w:t>e not excluded.</w:t>
      </w:r>
    </w:p>
    <w:p w14:paraId="2B11B6EA" w14:textId="77777777" w:rsidR="00376542" w:rsidRDefault="00376542" w:rsidP="00376542">
      <w:pPr>
        <w:numPr>
          <w:ilvl w:val="3"/>
          <w:numId w:val="9"/>
        </w:numPr>
        <w:tabs>
          <w:tab w:val="num" w:pos="644"/>
        </w:tabs>
        <w:spacing w:after="0"/>
        <w:ind w:left="644"/>
      </w:pPr>
      <w:r>
        <w:t xml:space="preserve">Success CHO but inefficient configurations </w:t>
      </w:r>
    </w:p>
    <w:p w14:paraId="61A30194" w14:textId="77777777" w:rsidR="00376542" w:rsidRDefault="00376542" w:rsidP="00376542">
      <w:pPr>
        <w:numPr>
          <w:ilvl w:val="3"/>
          <w:numId w:val="9"/>
        </w:numPr>
        <w:tabs>
          <w:tab w:val="num" w:pos="644"/>
        </w:tabs>
        <w:spacing w:after="0"/>
        <w:ind w:left="644"/>
      </w:pPr>
      <w:r>
        <w:t>Unsuccessful CHO due too late CHO execution</w:t>
      </w:r>
    </w:p>
    <w:p w14:paraId="45806B0C" w14:textId="77777777" w:rsidR="00376542" w:rsidRDefault="00376542" w:rsidP="00376542">
      <w:pPr>
        <w:numPr>
          <w:ilvl w:val="3"/>
          <w:numId w:val="9"/>
        </w:numPr>
        <w:tabs>
          <w:tab w:val="num" w:pos="644"/>
        </w:tabs>
        <w:spacing w:after="0"/>
        <w:ind w:left="644"/>
      </w:pPr>
      <w:r>
        <w:t>Unsuccessful CHO after CHO execution</w:t>
      </w:r>
    </w:p>
    <w:p w14:paraId="6A9794DB" w14:textId="77777777" w:rsidR="00376542" w:rsidRDefault="00376542" w:rsidP="00376542">
      <w:pPr>
        <w:numPr>
          <w:ilvl w:val="3"/>
          <w:numId w:val="9"/>
        </w:numPr>
        <w:tabs>
          <w:tab w:val="num" w:pos="644"/>
        </w:tabs>
        <w:spacing w:after="0"/>
        <w:ind w:left="644"/>
      </w:pPr>
      <w:r>
        <w:t xml:space="preserve">Successful or </w:t>
      </w:r>
      <w:proofErr w:type="gramStart"/>
      <w:r>
        <w:t>Unsuccessful  CHO</w:t>
      </w:r>
      <w:proofErr w:type="gramEnd"/>
      <w:r>
        <w:t xml:space="preserve"> after unsuccessful CHO or HOF</w:t>
      </w:r>
    </w:p>
    <w:p w14:paraId="54368C2B" w14:textId="77777777" w:rsidR="00376542" w:rsidRDefault="00376542" w:rsidP="00376542">
      <w:pPr>
        <w:spacing w:after="0"/>
        <w:ind w:left="644"/>
      </w:pPr>
    </w:p>
    <w:p w14:paraId="4BAC3C11" w14:textId="77777777" w:rsidR="00376542" w:rsidRDefault="00376542" w:rsidP="00376542">
      <w:r>
        <w:t>In this contribution we try to clarify certain aspects and provide some first considerations on these scenarios.</w:t>
      </w:r>
    </w:p>
    <w:p w14:paraId="298927FA" w14:textId="77777777" w:rsidR="00376542" w:rsidRDefault="00376542" w:rsidP="00376542">
      <w:pPr>
        <w:pStyle w:val="Heading1"/>
        <w:numPr>
          <w:ilvl w:val="0"/>
          <w:numId w:val="14"/>
        </w:numPr>
      </w:pPr>
      <w:r>
        <w:t>Clarification of scenarios description and scope</w:t>
      </w:r>
    </w:p>
    <w:p w14:paraId="0DCF6675" w14:textId="77777777" w:rsidR="00376542" w:rsidRDefault="00376542" w:rsidP="00376542">
      <w:r>
        <w:t xml:space="preserve">The selected scenarios should be </w:t>
      </w:r>
      <w:proofErr w:type="gramStart"/>
      <w:r>
        <w:t>first of all</w:t>
      </w:r>
      <w:proofErr w:type="gramEnd"/>
      <w:r>
        <w:t xml:space="preserve"> clarified in order to reach a common understanding on what the problem is. Clarifications are needed regarding the actual scenario and underlying assumptions. Here we mainly refer to:</w:t>
      </w:r>
    </w:p>
    <w:p w14:paraId="689A58AA" w14:textId="77777777" w:rsidR="00376542" w:rsidRDefault="00376542" w:rsidP="00376542">
      <w:pPr>
        <w:pStyle w:val="ListParagraph"/>
        <w:numPr>
          <w:ilvl w:val="0"/>
          <w:numId w:val="15"/>
        </w:numPr>
      </w:pPr>
      <w:r>
        <w:t xml:space="preserve">Type of MRO solution: immediate vs offline </w:t>
      </w:r>
    </w:p>
    <w:p w14:paraId="04485A83" w14:textId="77777777" w:rsidR="00376542" w:rsidRDefault="00376542" w:rsidP="00376542">
      <w:pPr>
        <w:pStyle w:val="ListParagraph"/>
        <w:numPr>
          <w:ilvl w:val="0"/>
          <w:numId w:val="15"/>
        </w:numPr>
      </w:pPr>
      <w:r>
        <w:t xml:space="preserve">Environment assumption: </w:t>
      </w:r>
      <w:proofErr w:type="spellStart"/>
      <w:r>
        <w:t>multi vendor</w:t>
      </w:r>
      <w:proofErr w:type="spellEnd"/>
      <w:r>
        <w:t xml:space="preserve"> or not</w:t>
      </w:r>
    </w:p>
    <w:p w14:paraId="66C50484" w14:textId="77777777" w:rsidR="00376542" w:rsidRDefault="00376542" w:rsidP="00376542">
      <w:r>
        <w:t xml:space="preserve">Depending on what is desired, the solution, messages, message contents can significantly vary.  For example, when talking about immediate MRO, the Source cell has lots of information available on a </w:t>
      </w:r>
      <w:proofErr w:type="gramStart"/>
      <w:r>
        <w:t>particular UE</w:t>
      </w:r>
      <w:proofErr w:type="gramEnd"/>
      <w:r>
        <w:t xml:space="preserve"> and therefor the UE does not need to log lots of information. </w:t>
      </w:r>
    </w:p>
    <w:p w14:paraId="2F4B2D3F" w14:textId="77777777" w:rsidR="00376542" w:rsidRDefault="00376542" w:rsidP="00376542">
      <w:pPr>
        <w:rPr>
          <w:b/>
          <w:bCs/>
        </w:rPr>
      </w:pPr>
      <w:r>
        <w:rPr>
          <w:b/>
          <w:bCs/>
        </w:rPr>
        <w:t>Proposal 1: RAN2 is requested to clarify the scenario description, type of MRO and environment assumed.</w:t>
      </w:r>
    </w:p>
    <w:p w14:paraId="721395F0" w14:textId="069464B1" w:rsidR="00376542" w:rsidRDefault="00376542" w:rsidP="00376542">
      <w:r>
        <w:t>In the following we will discuss each scenario according to our current understanding of it</w:t>
      </w:r>
      <w:r w:rsidR="00E339DB">
        <w:t>.</w:t>
      </w:r>
    </w:p>
    <w:p w14:paraId="746C0009" w14:textId="77777777" w:rsidR="00376542" w:rsidRDefault="00376542" w:rsidP="00376542">
      <w:pPr>
        <w:pStyle w:val="Heading1"/>
        <w:numPr>
          <w:ilvl w:val="0"/>
          <w:numId w:val="14"/>
        </w:numPr>
      </w:pPr>
      <w:r>
        <w:t>Scenario 1 -Success CHO but inefficient configurations</w:t>
      </w:r>
    </w:p>
    <w:p w14:paraId="6E4A502E" w14:textId="18BC09DE" w:rsidR="00376542" w:rsidRDefault="00376542" w:rsidP="00376542">
      <w:r>
        <w:t>As this scenario assumes the CHO was successful and no failure occurred, it should be treated with lower priority than the other scenarios</w:t>
      </w:r>
      <w:r w:rsidR="00E339DB">
        <w:t xml:space="preserve"> which deal with failure cases.</w:t>
      </w:r>
    </w:p>
    <w:p w14:paraId="33F2D8BE" w14:textId="77777777" w:rsidR="00376542" w:rsidRDefault="00376542" w:rsidP="00376542">
      <w:pPr>
        <w:rPr>
          <w:b/>
          <w:bCs/>
        </w:rPr>
      </w:pPr>
      <w:r>
        <w:rPr>
          <w:b/>
          <w:bCs/>
        </w:rPr>
        <w:t>Observation 1: Since CHO was successful, Scenario 1 should be treated with lower priority.</w:t>
      </w:r>
    </w:p>
    <w:p w14:paraId="0671B763" w14:textId="77777777" w:rsidR="00376542" w:rsidRDefault="00376542" w:rsidP="00376542">
      <w:pPr>
        <w:jc w:val="both"/>
      </w:pPr>
      <w:r>
        <w:t>However, since CHO can take longer time to be completed compared to legacy HO and multiple targets can be prepared, wastage of resources and increased signalling overhead can occur. Thus, several optimizations could be discussed, covering the following cases:</w:t>
      </w:r>
    </w:p>
    <w:p w14:paraId="5394F395" w14:textId="7D255F42" w:rsidR="00376542" w:rsidRDefault="00376542" w:rsidP="00376542">
      <w:pPr>
        <w:pStyle w:val="ListParagraph"/>
        <w:numPr>
          <w:ilvl w:val="0"/>
          <w:numId w:val="16"/>
        </w:numPr>
        <w:jc w:val="both"/>
        <w:rPr>
          <w:b/>
          <w:bCs/>
        </w:rPr>
      </w:pPr>
      <w:r>
        <w:rPr>
          <w:b/>
          <w:bCs/>
        </w:rPr>
        <w:t xml:space="preserve">Preparing the correct Target cell and optimally timed data forwarding: </w:t>
      </w:r>
      <w:r>
        <w:t xml:space="preserve"> since CHO is prepared earlier than regular HO, there is a higher uncertainty about which of the prepared cells the UE will </w:t>
      </w:r>
      <w:proofErr w:type="gramStart"/>
      <w:r>
        <w:t>actually use</w:t>
      </w:r>
      <w:proofErr w:type="gramEnd"/>
      <w:r>
        <w:t xml:space="preserve"> and when the UE will access it. This means resources are blocked in serval cells for longer time and data from Source cell may be forwarded to these cells as well (rather earlier than later). Hence, figuring out which cells to prepare and when to start data forwarding</w:t>
      </w:r>
      <w:r w:rsidR="00742795">
        <w:t xml:space="preserve"> could minimize resource wastage</w:t>
      </w:r>
      <w:r>
        <w:t>. An analysis can</w:t>
      </w:r>
      <w:r w:rsidR="00742795">
        <w:t xml:space="preserve"> be</w:t>
      </w:r>
      <w:r>
        <w:t xml:space="preserve"> carr</w:t>
      </w:r>
      <w:r w:rsidR="00742795">
        <w:t>ied</w:t>
      </w:r>
      <w:r>
        <w:t xml:space="preserve"> out based on information like: CHO configuration,</w:t>
      </w:r>
      <w:r w:rsidR="00742795">
        <w:t xml:space="preserve"> list of </w:t>
      </w:r>
      <w:r>
        <w:t>targets</w:t>
      </w:r>
      <w:r w:rsidR="00742795">
        <w:t xml:space="preserve"> cells that</w:t>
      </w:r>
      <w:r>
        <w:t xml:space="preserve"> were prepared and which of these was finally picked </w:t>
      </w:r>
      <w:r>
        <w:lastRenderedPageBreak/>
        <w:t>by UE, time it took for the CHO to be executed, etc. Based on this information, the Source cell can figure out when and to which Target cell(s) to forward data to. This information is either already present at the Source cell or can be retrieved form the UE/ Target cell after CHO completion.</w:t>
      </w:r>
    </w:p>
    <w:p w14:paraId="145171D3" w14:textId="77777777" w:rsidR="00376542" w:rsidRDefault="00376542" w:rsidP="00376542">
      <w:pPr>
        <w:pStyle w:val="ListParagraph"/>
        <w:jc w:val="both"/>
        <w:rPr>
          <w:b/>
          <w:bCs/>
        </w:rPr>
      </w:pPr>
    </w:p>
    <w:p w14:paraId="13886533" w14:textId="540F6E9D" w:rsidR="00376542" w:rsidRDefault="00376542" w:rsidP="00376542">
      <w:pPr>
        <w:pStyle w:val="ListParagraph"/>
        <w:numPr>
          <w:ilvl w:val="0"/>
          <w:numId w:val="16"/>
        </w:numPr>
        <w:jc w:val="both"/>
        <w:rPr>
          <w:b/>
          <w:bCs/>
        </w:rPr>
      </w:pPr>
      <w:r>
        <w:rPr>
          <w:b/>
          <w:bCs/>
        </w:rPr>
        <w:t>Earlier CHO preparation/execution:</w:t>
      </w:r>
      <w:r>
        <w:t xml:space="preserve"> in some cases, T310 may be running at the time a CHO is completed successfully. Although this does not affect the current CHO, information about the T310 state/value could be used by the Source cell to adjust the CHO preparation and/or execution condition parameters such that CHO happens earlier and thus avoids </w:t>
      </w:r>
      <w:r w:rsidR="00742795">
        <w:t xml:space="preserve">possible </w:t>
      </w:r>
      <w:r>
        <w:t>RLFs for future CHOs.</w:t>
      </w:r>
    </w:p>
    <w:p w14:paraId="729F1C2F" w14:textId="77777777" w:rsidR="00376542" w:rsidRDefault="00376542" w:rsidP="00376542">
      <w:pPr>
        <w:pStyle w:val="ListParagraph"/>
        <w:rPr>
          <w:b/>
          <w:bCs/>
        </w:rPr>
      </w:pPr>
    </w:p>
    <w:p w14:paraId="5D091BED" w14:textId="77777777" w:rsidR="00376542" w:rsidRDefault="00376542" w:rsidP="00376542">
      <w:pPr>
        <w:pStyle w:val="ListParagraph"/>
        <w:numPr>
          <w:ilvl w:val="0"/>
          <w:numId w:val="16"/>
        </w:numPr>
        <w:jc w:val="both"/>
        <w:rPr>
          <w:b/>
          <w:bCs/>
        </w:rPr>
      </w:pPr>
      <w:r>
        <w:rPr>
          <w:b/>
          <w:bCs/>
        </w:rPr>
        <w:t>Beam level optimization</w:t>
      </w:r>
      <w:r>
        <w:t xml:space="preserve">: even though the UE is handed over between cell, it is </w:t>
      </w:r>
      <w:proofErr w:type="gramStart"/>
      <w:r>
        <w:t>actually being</w:t>
      </w:r>
      <w:proofErr w:type="gramEnd"/>
      <w:r>
        <w:t xml:space="preserve"> served by beams. So finer granularity MRO (beam-to-beam rather than cell-to -cell as in legacy) makes sense in the context of NR. To achieve this, the Source cell may keep track of beam combinations associated with CHOs and their status (success or failure). This information can be used, for example, for better allocation of RACH resources by the Target cell. However, this information </w:t>
      </w:r>
      <w:proofErr w:type="spellStart"/>
      <w:r>
        <w:t>can not</w:t>
      </w:r>
      <w:proofErr w:type="spellEnd"/>
      <w:r>
        <w:t xml:space="preserve"> be assumed to be known by the Source node as there may be a temporal gap between sending the CHO command and the CHO being executed by the UE.</w:t>
      </w:r>
    </w:p>
    <w:p w14:paraId="41813FD2" w14:textId="77777777" w:rsidR="00376542" w:rsidRDefault="00376542" w:rsidP="00376542">
      <w:r>
        <w:t>In order to cover the above cases, the Successful HO report could be enhanced with the related information.</w:t>
      </w:r>
    </w:p>
    <w:p w14:paraId="167A2446" w14:textId="77777777" w:rsidR="00376542" w:rsidRDefault="00376542" w:rsidP="00376542">
      <w:pPr>
        <w:rPr>
          <w:b/>
          <w:bCs/>
        </w:rPr>
      </w:pPr>
      <w:r>
        <w:rPr>
          <w:b/>
          <w:bCs/>
        </w:rPr>
        <w:t>Proposal 2: Include the following information in the Successful HO report in order to make CHO more efficient: time between receiving the CHO command and CHO execution, T310 state/value, last beam serving the UE in the Source cell.</w:t>
      </w:r>
    </w:p>
    <w:p w14:paraId="66CE41C2" w14:textId="77777777" w:rsidR="00376542" w:rsidRDefault="00376542" w:rsidP="00376542"/>
    <w:p w14:paraId="11BD8F63" w14:textId="77777777" w:rsidR="00376542" w:rsidRDefault="00376542" w:rsidP="00376542">
      <w:pPr>
        <w:pStyle w:val="Heading1"/>
        <w:numPr>
          <w:ilvl w:val="0"/>
          <w:numId w:val="14"/>
        </w:numPr>
      </w:pPr>
      <w:r>
        <w:t xml:space="preserve">Scenario 2 - Unsuccessful CHO due too late CHO execution </w:t>
      </w:r>
    </w:p>
    <w:p w14:paraId="30328FA0" w14:textId="77777777" w:rsidR="00376542" w:rsidRDefault="00376542" w:rsidP="00376542">
      <w:pPr>
        <w:jc w:val="both"/>
      </w:pPr>
      <w:r>
        <w:t>To our understanding, this scenario refers to a UE being prepared for CHO with one or multiple targets (e.g. B and C) but experiencing RLF in the Source cell (e.g. cell A) before CHO can be executed.  The UE will then re-establish to a cell.</w:t>
      </w:r>
    </w:p>
    <w:p w14:paraId="1EBCAB9E" w14:textId="77777777" w:rsidR="00376542" w:rsidRDefault="00376542" w:rsidP="00376542">
      <w:pPr>
        <w:jc w:val="both"/>
      </w:pPr>
      <w:r>
        <w:t>Depending on which cell the UE re-establishes on, we can distinguish the following two cases:</w:t>
      </w:r>
    </w:p>
    <w:p w14:paraId="4710929B" w14:textId="77777777" w:rsidR="00376542" w:rsidRDefault="00376542" w:rsidP="00376542">
      <w:pPr>
        <w:pStyle w:val="ListParagraph"/>
        <w:numPr>
          <w:ilvl w:val="0"/>
          <w:numId w:val="17"/>
        </w:numPr>
        <w:jc w:val="both"/>
      </w:pPr>
      <w:r>
        <w:rPr>
          <w:b/>
          <w:bCs/>
        </w:rPr>
        <w:t>The re-establishment cell is a prepared cell (e.g. B):</w:t>
      </w:r>
      <w:r>
        <w:t xml:space="preserve"> in this case, the root cause is too late CHO which can mean too late preparation and/or too late execution. In order to determine which CHO </w:t>
      </w:r>
      <w:proofErr w:type="gramStart"/>
      <w:r>
        <w:t>parameters</w:t>
      </w:r>
      <w:proofErr w:type="gramEnd"/>
      <w:r>
        <w:t xml:space="preserve"> need to be adjusted, extra information is needed from the UE, </w:t>
      </w:r>
      <w:proofErr w:type="spellStart"/>
      <w:r>
        <w:t>e.g</w:t>
      </w:r>
      <w:proofErr w:type="spellEnd"/>
      <w:r>
        <w:t xml:space="preserve"> added to the RLF report: </w:t>
      </w:r>
    </w:p>
    <w:p w14:paraId="61D525B7" w14:textId="77777777" w:rsidR="00376542" w:rsidRDefault="00376542" w:rsidP="00376542">
      <w:pPr>
        <w:pStyle w:val="ListParagraph"/>
        <w:numPr>
          <w:ilvl w:val="1"/>
          <w:numId w:val="18"/>
        </w:numPr>
        <w:jc w:val="both"/>
      </w:pPr>
      <w:r>
        <w:t xml:space="preserve"> time between the UE receiving the CHO command and RLF on the serving cell and/or</w:t>
      </w:r>
    </w:p>
    <w:p w14:paraId="4914BC6A" w14:textId="77777777" w:rsidR="00376542" w:rsidRDefault="00376542" w:rsidP="00376542">
      <w:pPr>
        <w:pStyle w:val="ListParagraph"/>
        <w:numPr>
          <w:ilvl w:val="1"/>
          <w:numId w:val="18"/>
        </w:numPr>
        <w:jc w:val="both"/>
      </w:pPr>
      <w:r>
        <w:t xml:space="preserve"> time between CHO execution condition TTT start and CHO command received at UE.</w:t>
      </w:r>
    </w:p>
    <w:p w14:paraId="3B8D0DAB" w14:textId="77777777" w:rsidR="00376542" w:rsidRDefault="00376542" w:rsidP="00376542">
      <w:pPr>
        <w:pStyle w:val="ListParagraph"/>
        <w:jc w:val="both"/>
      </w:pPr>
    </w:p>
    <w:p w14:paraId="2D5226D3" w14:textId="77777777" w:rsidR="00376542" w:rsidRDefault="00376542" w:rsidP="00376542">
      <w:pPr>
        <w:pStyle w:val="ListParagraph"/>
        <w:jc w:val="both"/>
      </w:pPr>
    </w:p>
    <w:p w14:paraId="43A82DFD" w14:textId="4F78E5B5" w:rsidR="00376542" w:rsidRDefault="00376542" w:rsidP="00376542">
      <w:pPr>
        <w:pStyle w:val="ListParagraph"/>
        <w:numPr>
          <w:ilvl w:val="0"/>
          <w:numId w:val="17"/>
        </w:numPr>
        <w:jc w:val="both"/>
      </w:pPr>
      <w:r>
        <w:rPr>
          <w:b/>
          <w:bCs/>
        </w:rPr>
        <w:t>The re-establishment cell is a not prepared cell (e.g. D):</w:t>
      </w:r>
      <w:r>
        <w:t xml:space="preserve"> in this case, the wrong cell(s) were prepared for CHO (wrong cell CHO). </w:t>
      </w:r>
      <w:r w:rsidR="00EE4DBD">
        <w:t>This can be handled same as in legacy.</w:t>
      </w:r>
    </w:p>
    <w:p w14:paraId="25F92BBD" w14:textId="77777777" w:rsidR="00376542" w:rsidRDefault="00376542" w:rsidP="00376542">
      <w:pPr>
        <w:jc w:val="both"/>
        <w:rPr>
          <w:b/>
          <w:bCs/>
        </w:rPr>
      </w:pPr>
      <w:r>
        <w:rPr>
          <w:b/>
          <w:bCs/>
        </w:rPr>
        <w:t>Proposal 3: in order to aid root cause analysis of too late CHO execution with re-establishment to prepared cell, RLF report should include time between the UE receiving the CHO command and RLF on the serving cell and/or  time between CHO execution condition TTT start  and CHO command received at UE.</w:t>
      </w:r>
    </w:p>
    <w:p w14:paraId="630FA98E" w14:textId="77777777" w:rsidR="00376542" w:rsidRDefault="00376542" w:rsidP="00376542">
      <w:pPr>
        <w:pStyle w:val="Heading1"/>
        <w:numPr>
          <w:ilvl w:val="0"/>
          <w:numId w:val="14"/>
        </w:numPr>
      </w:pPr>
      <w:r>
        <w:t>Scenario 3 - Unsuccessful CHO after CHO execution</w:t>
      </w:r>
    </w:p>
    <w:p w14:paraId="3DDDA2DC" w14:textId="1C185BF8" w:rsidR="00A363CB" w:rsidRDefault="00A363CB" w:rsidP="00A363CB">
      <w:pPr>
        <w:jc w:val="both"/>
      </w:pPr>
      <w:r>
        <w:t>In this scenario,</w:t>
      </w:r>
      <w:r w:rsidR="005B1A24">
        <w:t xml:space="preserve"> we assume that</w:t>
      </w:r>
      <w:r>
        <w:t xml:space="preserve"> the UE is connected to cell A, has been configured with CHO and has multiple cells prepared (e.g. B and C). The UE attempts CHO to cell B but fails (T304 expiry). The UE will then re-establish to a cell.</w:t>
      </w:r>
    </w:p>
    <w:p w14:paraId="7ABDA8E9" w14:textId="77777777" w:rsidR="00A363CB" w:rsidRDefault="00A363CB" w:rsidP="00A363CB">
      <w:pPr>
        <w:jc w:val="both"/>
      </w:pPr>
      <w:r>
        <w:t>Depending on which cell the UE re-establishes on, we can distinguish the following two cases:</w:t>
      </w:r>
    </w:p>
    <w:p w14:paraId="5ACF5C65" w14:textId="77777777" w:rsidR="00020687" w:rsidRDefault="00A363CB" w:rsidP="00641A16">
      <w:pPr>
        <w:pStyle w:val="ListParagraph"/>
        <w:numPr>
          <w:ilvl w:val="0"/>
          <w:numId w:val="20"/>
        </w:numPr>
        <w:jc w:val="both"/>
      </w:pPr>
      <w:r w:rsidRPr="00631212">
        <w:rPr>
          <w:b/>
          <w:bCs/>
        </w:rPr>
        <w:t>The re-establishment cell is a prepared cell (e.g. C):</w:t>
      </w:r>
      <w:r>
        <w:t xml:space="preserve"> in this case, the root cause is too early CHO execution. </w:t>
      </w:r>
    </w:p>
    <w:p w14:paraId="232CDE0E" w14:textId="77777777" w:rsidR="00020687" w:rsidRDefault="00020687" w:rsidP="00020687">
      <w:pPr>
        <w:pStyle w:val="ListParagraph"/>
        <w:jc w:val="both"/>
        <w:rPr>
          <w:b/>
          <w:bCs/>
        </w:rPr>
      </w:pPr>
    </w:p>
    <w:p w14:paraId="542F7BD0" w14:textId="77777777" w:rsidR="00020687" w:rsidRDefault="00A363CB" w:rsidP="003337BE">
      <w:pPr>
        <w:pStyle w:val="ListParagraph"/>
        <w:numPr>
          <w:ilvl w:val="0"/>
          <w:numId w:val="21"/>
        </w:numPr>
        <w:jc w:val="both"/>
      </w:pPr>
      <w:r>
        <w:t xml:space="preserve">if the UE is configured with CHO recovery, the re-establishment will </w:t>
      </w:r>
      <w:proofErr w:type="gramStart"/>
      <w:r>
        <w:t>actually look</w:t>
      </w:r>
      <w:proofErr w:type="gramEnd"/>
      <w:r>
        <w:t xml:space="preserve"> like a successful CHO to the Target cell C. In this case, </w:t>
      </w:r>
      <w:proofErr w:type="gramStart"/>
      <w:r>
        <w:t>in order for</w:t>
      </w:r>
      <w:proofErr w:type="gramEnd"/>
      <w:r>
        <w:t xml:space="preserve"> the too early execution to be detected and corrected by the Source cell, the Successful HO report should contain the UE RLF report. This can be currently retrieved from the UE via the </w:t>
      </w:r>
      <w:proofErr w:type="spellStart"/>
      <w:r w:rsidRPr="00020687">
        <w:rPr>
          <w:i/>
          <w:iCs/>
        </w:rPr>
        <w:t>RRCReconfigurationComplete</w:t>
      </w:r>
      <w:proofErr w:type="spellEnd"/>
      <w:r>
        <w:t xml:space="preserve"> message. </w:t>
      </w:r>
    </w:p>
    <w:p w14:paraId="1097EBEE" w14:textId="3CADAC9C" w:rsidR="00631212" w:rsidRDefault="00A363CB" w:rsidP="003337BE">
      <w:pPr>
        <w:pStyle w:val="ListParagraph"/>
        <w:numPr>
          <w:ilvl w:val="0"/>
          <w:numId w:val="21"/>
        </w:numPr>
        <w:jc w:val="both"/>
      </w:pPr>
      <w:r>
        <w:lastRenderedPageBreak/>
        <w:t xml:space="preserve"> </w:t>
      </w:r>
      <w:r w:rsidR="00631212" w:rsidRPr="00631212">
        <w:t xml:space="preserve">If CHO recovery is not configured for the UE, the root cause analyse can be carried out </w:t>
      </w:r>
      <w:proofErr w:type="gramStart"/>
      <w:r w:rsidR="00631212" w:rsidRPr="00631212">
        <w:t>similar to</w:t>
      </w:r>
      <w:proofErr w:type="gramEnd"/>
      <w:r w:rsidR="00631212" w:rsidRPr="00631212">
        <w:t xml:space="preserve"> legacy.</w:t>
      </w:r>
    </w:p>
    <w:p w14:paraId="6DC3B28A" w14:textId="77777777" w:rsidR="00020687" w:rsidRDefault="00020687" w:rsidP="00020687">
      <w:pPr>
        <w:pStyle w:val="ListParagraph"/>
        <w:ind w:left="1440"/>
        <w:jc w:val="both"/>
      </w:pPr>
    </w:p>
    <w:p w14:paraId="1F21B86C" w14:textId="7E9E0E4F" w:rsidR="00A363CB" w:rsidRDefault="00A363CB" w:rsidP="00641A16">
      <w:pPr>
        <w:pStyle w:val="ListParagraph"/>
        <w:numPr>
          <w:ilvl w:val="0"/>
          <w:numId w:val="20"/>
        </w:numPr>
        <w:jc w:val="both"/>
      </w:pPr>
      <w:r w:rsidRPr="00631212">
        <w:rPr>
          <w:b/>
          <w:bCs/>
        </w:rPr>
        <w:t>The re-establishment cell is a not prepared cell (e.g. D):</w:t>
      </w:r>
      <w:r>
        <w:t xml:space="preserve"> in this case, the wrong cell(s) were prepared for CHO (wrong cell CHO). This can be handled same as in legacy.</w:t>
      </w:r>
    </w:p>
    <w:p w14:paraId="6AE899C1" w14:textId="71A04BD7" w:rsidR="00376542" w:rsidRDefault="00A363CB" w:rsidP="005B1A24">
      <w:pPr>
        <w:jc w:val="both"/>
        <w:rPr>
          <w:b/>
          <w:bCs/>
        </w:rPr>
      </w:pPr>
      <w:r w:rsidRPr="005B1A24">
        <w:rPr>
          <w:b/>
          <w:bCs/>
        </w:rPr>
        <w:t xml:space="preserve">Proposal 4: In order to correctly identify too early CHO execution with subsequent CHO recovery, </w:t>
      </w:r>
      <w:r w:rsidR="005B1A24" w:rsidRPr="005B1A24">
        <w:rPr>
          <w:b/>
          <w:bCs/>
        </w:rPr>
        <w:t xml:space="preserve">the RLF report should be retrieved from the UE via </w:t>
      </w:r>
      <w:proofErr w:type="spellStart"/>
      <w:r w:rsidR="005B1A24" w:rsidRPr="005B1A24">
        <w:rPr>
          <w:b/>
          <w:bCs/>
          <w:i/>
          <w:iCs/>
        </w:rPr>
        <w:t>RRCReconfigurationComplete</w:t>
      </w:r>
      <w:proofErr w:type="spellEnd"/>
      <w:r w:rsidR="005B1A24" w:rsidRPr="005B1A24">
        <w:rPr>
          <w:b/>
          <w:bCs/>
          <w:i/>
          <w:iCs/>
        </w:rPr>
        <w:t xml:space="preserve"> </w:t>
      </w:r>
      <w:r w:rsidR="005B1A24" w:rsidRPr="005B1A24">
        <w:rPr>
          <w:b/>
          <w:bCs/>
        </w:rPr>
        <w:t>message and included in the Successful HO report.</w:t>
      </w:r>
    </w:p>
    <w:p w14:paraId="785F73E6" w14:textId="77777777" w:rsidR="00376542" w:rsidRDefault="00376542" w:rsidP="00376542">
      <w:pPr>
        <w:pStyle w:val="Heading1"/>
        <w:numPr>
          <w:ilvl w:val="0"/>
          <w:numId w:val="14"/>
        </w:numPr>
      </w:pPr>
      <w:r>
        <w:t xml:space="preserve">Scenario </w:t>
      </w:r>
      <w:proofErr w:type="gramStart"/>
      <w:r>
        <w:t>4  -</w:t>
      </w:r>
      <w:proofErr w:type="gramEnd"/>
      <w:r>
        <w:t xml:space="preserve"> Successful or Unsuccessful  CHO after unsuccessful CHO or HOF</w:t>
      </w:r>
    </w:p>
    <w:p w14:paraId="719F291D" w14:textId="5FD8881C" w:rsidR="00AA0A71" w:rsidRDefault="00020687" w:rsidP="00376542">
      <w:r>
        <w:t>This scenario refers to a UE connected to cell A, configured with CHO with multiple prepared targets (e.g. cells B and C) and CHO recovery. The first HO/CHO attempt (e.g. to cell B) fails and they recovery is attempted to prepared cell C</w:t>
      </w:r>
      <w:r w:rsidR="00887F2F">
        <w:t>.</w:t>
      </w:r>
    </w:p>
    <w:p w14:paraId="535D69B0" w14:textId="679AF0AC" w:rsidR="00887F2F" w:rsidRDefault="00887F2F" w:rsidP="00376542">
      <w:r>
        <w:t>Here we distinguish between the following two cases:</w:t>
      </w:r>
    </w:p>
    <w:p w14:paraId="708EA320" w14:textId="6C3FFB35" w:rsidR="00887F2F" w:rsidRDefault="00887F2F" w:rsidP="00BB2D70">
      <w:pPr>
        <w:pStyle w:val="ListParagraph"/>
        <w:numPr>
          <w:ilvl w:val="0"/>
          <w:numId w:val="22"/>
        </w:numPr>
        <w:jc w:val="both"/>
      </w:pPr>
      <w:r>
        <w:t xml:space="preserve">CHO recovery to cell C is successful: </w:t>
      </w:r>
      <w:r w:rsidR="00047E33">
        <w:t xml:space="preserve">this will be treated as a successful CHO by the Target cell C. </w:t>
      </w:r>
      <w:r w:rsidR="00AA0A71" w:rsidRPr="00AA0A71">
        <w:t xml:space="preserve"> In this case, following today’s behaviour, no RLF report is sent although the failure related information is stored inside the UE (as no legacy reestablishment was eventually triggered). We believe that the RLF report could be valuable in this case as well, i.e. RAN2 should specify that RLF report is sent in case of successful CHO recovery.</w:t>
      </w:r>
      <w:r w:rsidR="00BB2D70">
        <w:t xml:space="preserve"> </w:t>
      </w:r>
      <w:r w:rsidR="00AA0A71">
        <w:t xml:space="preserve">Moreover, </w:t>
      </w:r>
      <w:bookmarkStart w:id="1" w:name="_Ref24024267"/>
      <w:proofErr w:type="gramStart"/>
      <w:r w:rsidR="00AA0A71" w:rsidRPr="00AA0A71">
        <w:rPr>
          <w:bCs/>
        </w:rPr>
        <w:t>the  CHO</w:t>
      </w:r>
      <w:proofErr w:type="gramEnd"/>
      <w:r w:rsidR="00AA0A71" w:rsidRPr="00AA0A71">
        <w:rPr>
          <w:bCs/>
        </w:rPr>
        <w:t xml:space="preserve"> failure information and the failure type shall be separated from legacy LTE HO failure type.</w:t>
      </w:r>
      <w:bookmarkEnd w:id="1"/>
    </w:p>
    <w:p w14:paraId="5D501D88" w14:textId="07199877" w:rsidR="00047E33" w:rsidRDefault="00047E33" w:rsidP="00047E33">
      <w:pPr>
        <w:pStyle w:val="ListParagraph"/>
      </w:pPr>
    </w:p>
    <w:p w14:paraId="5FAE1B2E" w14:textId="0515BE6E" w:rsidR="00047E33" w:rsidRDefault="00047E33" w:rsidP="00047E33">
      <w:pPr>
        <w:jc w:val="both"/>
        <w:rPr>
          <w:b/>
          <w:bCs/>
        </w:rPr>
      </w:pPr>
      <w:r w:rsidRPr="005B1A24">
        <w:rPr>
          <w:b/>
          <w:bCs/>
        </w:rPr>
        <w:t xml:space="preserve">Proposal </w:t>
      </w:r>
      <w:r>
        <w:rPr>
          <w:b/>
          <w:bCs/>
        </w:rPr>
        <w:t>5</w:t>
      </w:r>
      <w:r w:rsidRPr="005B1A24">
        <w:rPr>
          <w:b/>
          <w:bCs/>
        </w:rPr>
        <w:t xml:space="preserve">: </w:t>
      </w:r>
      <w:r>
        <w:rPr>
          <w:b/>
          <w:bCs/>
        </w:rPr>
        <w:t>In case of unsuccessful HO/</w:t>
      </w:r>
      <w:r w:rsidRPr="005B1A24">
        <w:rPr>
          <w:b/>
          <w:bCs/>
        </w:rPr>
        <w:t xml:space="preserve">CHO </w:t>
      </w:r>
      <w:r>
        <w:rPr>
          <w:b/>
          <w:bCs/>
        </w:rPr>
        <w:t xml:space="preserve">followed by successful CHO </w:t>
      </w:r>
      <w:r w:rsidRPr="005B1A24">
        <w:rPr>
          <w:b/>
          <w:bCs/>
        </w:rPr>
        <w:t xml:space="preserve">recovery, the RLF report should be retrieved from the UE via </w:t>
      </w:r>
      <w:proofErr w:type="spellStart"/>
      <w:r w:rsidRPr="005B1A24">
        <w:rPr>
          <w:b/>
          <w:bCs/>
          <w:i/>
          <w:iCs/>
        </w:rPr>
        <w:t>RRCReconfigurationComplete</w:t>
      </w:r>
      <w:proofErr w:type="spellEnd"/>
      <w:r w:rsidRPr="005B1A24">
        <w:rPr>
          <w:b/>
          <w:bCs/>
          <w:i/>
          <w:iCs/>
        </w:rPr>
        <w:t xml:space="preserve"> </w:t>
      </w:r>
      <w:r w:rsidRPr="005B1A24">
        <w:rPr>
          <w:b/>
          <w:bCs/>
        </w:rPr>
        <w:t>message and included in the Successful HO report.</w:t>
      </w:r>
    </w:p>
    <w:p w14:paraId="2E373F1B" w14:textId="1219F225" w:rsidR="00AA0A71" w:rsidRPr="005B1A24" w:rsidRDefault="00AA0A71" w:rsidP="00047E33">
      <w:pPr>
        <w:jc w:val="both"/>
        <w:rPr>
          <w:b/>
          <w:bCs/>
        </w:rPr>
      </w:pPr>
      <w:r>
        <w:rPr>
          <w:b/>
          <w:bCs/>
        </w:rPr>
        <w:t xml:space="preserve">Proposal 6: </w:t>
      </w:r>
      <w:r>
        <w:rPr>
          <w:b/>
        </w:rPr>
        <w:t>RLF-report shall contain the CHO failure information and the failure type shall be separated from legacy LTE HO failure type.</w:t>
      </w:r>
    </w:p>
    <w:p w14:paraId="7BFACD97" w14:textId="77777777" w:rsidR="00047E33" w:rsidRDefault="00047E33" w:rsidP="00047E33">
      <w:pPr>
        <w:pStyle w:val="ListParagraph"/>
      </w:pPr>
    </w:p>
    <w:p w14:paraId="4653F0A9" w14:textId="77777777" w:rsidR="00047E33" w:rsidRDefault="00887F2F" w:rsidP="00887F2F">
      <w:pPr>
        <w:pStyle w:val="ListParagraph"/>
        <w:numPr>
          <w:ilvl w:val="0"/>
          <w:numId w:val="22"/>
        </w:numPr>
      </w:pPr>
      <w:r>
        <w:t xml:space="preserve">CHO recovery to cell C </w:t>
      </w:r>
      <w:proofErr w:type="gramStart"/>
      <w:r>
        <w:t>fails:</w:t>
      </w:r>
      <w:proofErr w:type="gramEnd"/>
      <w:r>
        <w:t xml:space="preserve"> </w:t>
      </w:r>
      <w:r w:rsidR="00047E33">
        <w:t xml:space="preserve">in this case, the UE will have experienced two RLFs. The current specifications however only allow the UE to log one, i.e. the latest RLF in </w:t>
      </w:r>
      <w:proofErr w:type="spellStart"/>
      <w:r w:rsidR="00047E33" w:rsidRPr="00047E33">
        <w:rPr>
          <w:i/>
          <w:iCs/>
        </w:rPr>
        <w:t>VarRLFReport</w:t>
      </w:r>
      <w:proofErr w:type="spellEnd"/>
      <w:r w:rsidR="00047E33">
        <w:t>. As such, the relevant information pertaining to the first failure will be lost. In order to capture all relevant information and make the correct adjustments, both RLFs should be captured in the RLF report, via for example separate entries.</w:t>
      </w:r>
    </w:p>
    <w:p w14:paraId="79062852" w14:textId="77777777" w:rsidR="00047E33" w:rsidRDefault="00047E33" w:rsidP="00047E33">
      <w:pPr>
        <w:pStyle w:val="ListParagraph"/>
      </w:pPr>
    </w:p>
    <w:p w14:paraId="2B150394" w14:textId="0047900C" w:rsidR="00887F2F" w:rsidRPr="00047E33" w:rsidRDefault="00047E33" w:rsidP="00047E33">
      <w:pPr>
        <w:rPr>
          <w:b/>
          <w:bCs/>
        </w:rPr>
      </w:pPr>
      <w:r w:rsidRPr="00047E33">
        <w:rPr>
          <w:b/>
          <w:bCs/>
        </w:rPr>
        <w:t xml:space="preserve">Proposal </w:t>
      </w:r>
      <w:r w:rsidR="00AA0A71">
        <w:rPr>
          <w:b/>
          <w:bCs/>
        </w:rPr>
        <w:t>7</w:t>
      </w:r>
      <w:r w:rsidRPr="00047E33">
        <w:rPr>
          <w:b/>
          <w:bCs/>
        </w:rPr>
        <w:t xml:space="preserve">: In case of unsuccessful HO/CHO followed by </w:t>
      </w:r>
      <w:r>
        <w:rPr>
          <w:b/>
          <w:bCs/>
        </w:rPr>
        <w:t>un</w:t>
      </w:r>
      <w:r w:rsidRPr="00047E33">
        <w:rPr>
          <w:b/>
          <w:bCs/>
        </w:rPr>
        <w:t>successful CHO recovery, the RLF report</w:t>
      </w:r>
      <w:r>
        <w:t xml:space="preserve"> </w:t>
      </w:r>
      <w:r w:rsidRPr="00047E33">
        <w:rPr>
          <w:b/>
          <w:bCs/>
        </w:rPr>
        <w:t xml:space="preserve">should contain information relating to both failure events, </w:t>
      </w:r>
      <w:proofErr w:type="spellStart"/>
      <w:r w:rsidRPr="00047E33">
        <w:rPr>
          <w:b/>
          <w:bCs/>
        </w:rPr>
        <w:t>e.g</w:t>
      </w:r>
      <w:proofErr w:type="spellEnd"/>
      <w:r w:rsidRPr="00047E33">
        <w:rPr>
          <w:b/>
          <w:bCs/>
        </w:rPr>
        <w:t xml:space="preserve"> via separate entries.</w:t>
      </w:r>
    </w:p>
    <w:p w14:paraId="188A277D" w14:textId="77777777" w:rsidR="00047E33" w:rsidRDefault="00047E33" w:rsidP="00887F2F">
      <w:pPr>
        <w:pStyle w:val="ListParagraph"/>
      </w:pPr>
    </w:p>
    <w:p w14:paraId="507CD81E" w14:textId="77777777" w:rsidR="00376542" w:rsidRDefault="00376542" w:rsidP="00376542">
      <w:pPr>
        <w:pStyle w:val="Heading1"/>
        <w:numPr>
          <w:ilvl w:val="0"/>
          <w:numId w:val="14"/>
        </w:numPr>
      </w:pPr>
      <w:r>
        <w:t>Conclusion</w:t>
      </w:r>
    </w:p>
    <w:p w14:paraId="607BD5C2" w14:textId="77777777" w:rsidR="00376542" w:rsidRDefault="00376542" w:rsidP="00376542">
      <w:pPr>
        <w:rPr>
          <w:b/>
          <w:bCs/>
        </w:rPr>
      </w:pPr>
      <w:r>
        <w:rPr>
          <w:b/>
          <w:bCs/>
        </w:rPr>
        <w:t>Proposal 1: RAN2 is requested to clarify the scenario description, type of MRO and environment assumed.</w:t>
      </w:r>
    </w:p>
    <w:p w14:paraId="09C45723" w14:textId="77777777" w:rsidR="00376542" w:rsidRDefault="00376542" w:rsidP="00376542">
      <w:pPr>
        <w:rPr>
          <w:b/>
          <w:bCs/>
        </w:rPr>
      </w:pPr>
      <w:r>
        <w:rPr>
          <w:b/>
          <w:bCs/>
        </w:rPr>
        <w:t>Observation 1: Since CHO was successful, Scenario 1 should be treated with lower priority.</w:t>
      </w:r>
    </w:p>
    <w:p w14:paraId="4C4F7D28" w14:textId="77777777" w:rsidR="00376542" w:rsidRDefault="00376542" w:rsidP="00376542">
      <w:pPr>
        <w:jc w:val="both"/>
        <w:rPr>
          <w:b/>
          <w:bCs/>
        </w:rPr>
      </w:pPr>
      <w:r>
        <w:rPr>
          <w:b/>
          <w:bCs/>
        </w:rPr>
        <w:t xml:space="preserve">Proposal 2: Include the following information in the Successful HO report in order to make CHO more efficient: time between receiving the CHO command and CHO execution, T310 state/value, last beam serving the UE in the Source cell. </w:t>
      </w:r>
    </w:p>
    <w:p w14:paraId="20813E27" w14:textId="32B25EB9" w:rsidR="00376542" w:rsidRDefault="00376542" w:rsidP="00376542">
      <w:pPr>
        <w:jc w:val="both"/>
        <w:rPr>
          <w:b/>
          <w:bCs/>
        </w:rPr>
      </w:pPr>
      <w:r>
        <w:rPr>
          <w:b/>
          <w:bCs/>
        </w:rPr>
        <w:t>Proposal 3: in order to aid root cause analysis of too late CHO execution with re-establishment to prepared cell, RLF report should include time between the UE receiving the CHO command and RLF on the serving cell and/or  time between CHO execution condition TTT start  and CHO command received at UE.</w:t>
      </w:r>
    </w:p>
    <w:p w14:paraId="4478B147" w14:textId="40EBF2EB" w:rsidR="005B1A24" w:rsidRDefault="005B1A24" w:rsidP="005B1A24">
      <w:pPr>
        <w:jc w:val="both"/>
        <w:rPr>
          <w:b/>
          <w:bCs/>
        </w:rPr>
      </w:pPr>
      <w:r w:rsidRPr="005B1A24">
        <w:rPr>
          <w:b/>
          <w:bCs/>
        </w:rPr>
        <w:t xml:space="preserve">Proposal 4: In order to correctly identify too early CHO execution with subsequent CHO recovery, the RLF report should be retrieved from the UE via </w:t>
      </w:r>
      <w:proofErr w:type="spellStart"/>
      <w:r w:rsidRPr="005B1A24">
        <w:rPr>
          <w:b/>
          <w:bCs/>
          <w:i/>
          <w:iCs/>
        </w:rPr>
        <w:t>RRCReconfigurationComplete</w:t>
      </w:r>
      <w:proofErr w:type="spellEnd"/>
      <w:r w:rsidRPr="005B1A24">
        <w:rPr>
          <w:b/>
          <w:bCs/>
          <w:i/>
          <w:iCs/>
        </w:rPr>
        <w:t xml:space="preserve"> </w:t>
      </w:r>
      <w:r w:rsidRPr="005B1A24">
        <w:rPr>
          <w:b/>
          <w:bCs/>
        </w:rPr>
        <w:t>message and included in the Successful HO report.</w:t>
      </w:r>
    </w:p>
    <w:p w14:paraId="53C03D89" w14:textId="7D1C0B82" w:rsidR="00047E33" w:rsidRDefault="00047E33" w:rsidP="00047E33">
      <w:pPr>
        <w:jc w:val="both"/>
        <w:rPr>
          <w:b/>
          <w:bCs/>
        </w:rPr>
      </w:pPr>
      <w:r w:rsidRPr="005B1A24">
        <w:rPr>
          <w:b/>
          <w:bCs/>
        </w:rPr>
        <w:lastRenderedPageBreak/>
        <w:t xml:space="preserve">Proposal </w:t>
      </w:r>
      <w:r>
        <w:rPr>
          <w:b/>
          <w:bCs/>
        </w:rPr>
        <w:t>5</w:t>
      </w:r>
      <w:r w:rsidRPr="005B1A24">
        <w:rPr>
          <w:b/>
          <w:bCs/>
        </w:rPr>
        <w:t xml:space="preserve">: </w:t>
      </w:r>
      <w:r>
        <w:rPr>
          <w:b/>
          <w:bCs/>
        </w:rPr>
        <w:t>In case of unsuccessful HO/</w:t>
      </w:r>
      <w:r w:rsidRPr="005B1A24">
        <w:rPr>
          <w:b/>
          <w:bCs/>
        </w:rPr>
        <w:t xml:space="preserve">CHO </w:t>
      </w:r>
      <w:r>
        <w:rPr>
          <w:b/>
          <w:bCs/>
        </w:rPr>
        <w:t xml:space="preserve">followed by successful CHO </w:t>
      </w:r>
      <w:r w:rsidRPr="005B1A24">
        <w:rPr>
          <w:b/>
          <w:bCs/>
        </w:rPr>
        <w:t xml:space="preserve">recovery, the RLF report should be retrieved from the UE via </w:t>
      </w:r>
      <w:proofErr w:type="spellStart"/>
      <w:r w:rsidRPr="005B1A24">
        <w:rPr>
          <w:b/>
          <w:bCs/>
          <w:i/>
          <w:iCs/>
        </w:rPr>
        <w:t>RRCReconfigurationComplete</w:t>
      </w:r>
      <w:proofErr w:type="spellEnd"/>
      <w:r w:rsidRPr="005B1A24">
        <w:rPr>
          <w:b/>
          <w:bCs/>
          <w:i/>
          <w:iCs/>
        </w:rPr>
        <w:t xml:space="preserve"> </w:t>
      </w:r>
      <w:r w:rsidRPr="005B1A24">
        <w:rPr>
          <w:b/>
          <w:bCs/>
        </w:rPr>
        <w:t>message and included in the Successful HO report.</w:t>
      </w:r>
    </w:p>
    <w:p w14:paraId="6CEDB8AB" w14:textId="77777777" w:rsidR="00AA0A71" w:rsidRPr="005B1A24" w:rsidRDefault="00AA0A71" w:rsidP="00AA0A71">
      <w:pPr>
        <w:jc w:val="both"/>
        <w:rPr>
          <w:b/>
          <w:bCs/>
        </w:rPr>
      </w:pPr>
      <w:r>
        <w:rPr>
          <w:b/>
          <w:bCs/>
        </w:rPr>
        <w:t xml:space="preserve">Proposal 6: </w:t>
      </w:r>
      <w:r>
        <w:rPr>
          <w:b/>
        </w:rPr>
        <w:t>RLF-report shall contain the CHO failure information and the failure type shall be separated from legacy LTE HO failure type.</w:t>
      </w:r>
    </w:p>
    <w:p w14:paraId="4421E8FB" w14:textId="69765EB4" w:rsidR="00047E33" w:rsidRPr="00047E33" w:rsidRDefault="00047E33" w:rsidP="00047E33">
      <w:pPr>
        <w:rPr>
          <w:b/>
          <w:bCs/>
        </w:rPr>
      </w:pPr>
      <w:r w:rsidRPr="00047E33">
        <w:rPr>
          <w:b/>
          <w:bCs/>
        </w:rPr>
        <w:t xml:space="preserve">Proposal </w:t>
      </w:r>
      <w:r w:rsidR="00AA0A71">
        <w:rPr>
          <w:b/>
          <w:bCs/>
        </w:rPr>
        <w:t>7</w:t>
      </w:r>
      <w:r w:rsidRPr="00047E33">
        <w:rPr>
          <w:b/>
          <w:bCs/>
        </w:rPr>
        <w:t xml:space="preserve">: In case of unsuccessful HO/CHO followed by </w:t>
      </w:r>
      <w:r>
        <w:rPr>
          <w:b/>
          <w:bCs/>
        </w:rPr>
        <w:t>un</w:t>
      </w:r>
      <w:r w:rsidRPr="00047E33">
        <w:rPr>
          <w:b/>
          <w:bCs/>
        </w:rPr>
        <w:t>successful CHO recovery, the RLF report</w:t>
      </w:r>
      <w:r>
        <w:t xml:space="preserve"> </w:t>
      </w:r>
      <w:r w:rsidRPr="00047E33">
        <w:rPr>
          <w:b/>
          <w:bCs/>
        </w:rPr>
        <w:t xml:space="preserve">should contain information relating to both failure events, </w:t>
      </w:r>
      <w:proofErr w:type="spellStart"/>
      <w:r w:rsidRPr="00047E33">
        <w:rPr>
          <w:b/>
          <w:bCs/>
        </w:rPr>
        <w:t>e.g</w:t>
      </w:r>
      <w:proofErr w:type="spellEnd"/>
      <w:r w:rsidRPr="00047E33">
        <w:rPr>
          <w:b/>
          <w:bCs/>
        </w:rPr>
        <w:t xml:space="preserve"> via separate entries.</w:t>
      </w:r>
    </w:p>
    <w:p w14:paraId="063F440A" w14:textId="77777777" w:rsidR="00047E33" w:rsidRPr="005B1A24" w:rsidRDefault="00047E33" w:rsidP="00047E33">
      <w:pPr>
        <w:jc w:val="both"/>
        <w:rPr>
          <w:b/>
          <w:bCs/>
        </w:rPr>
      </w:pPr>
    </w:p>
    <w:p w14:paraId="36D2E5A2" w14:textId="77777777" w:rsidR="00047E33" w:rsidRPr="005B1A24" w:rsidRDefault="00047E33" w:rsidP="005B1A24">
      <w:pPr>
        <w:jc w:val="both"/>
        <w:rPr>
          <w:b/>
          <w:bCs/>
        </w:rPr>
      </w:pPr>
    </w:p>
    <w:p w14:paraId="5E38CF61" w14:textId="77777777" w:rsidR="005B1A24" w:rsidRDefault="005B1A24" w:rsidP="00376542">
      <w:pPr>
        <w:jc w:val="both"/>
        <w:rPr>
          <w:b/>
          <w:bCs/>
        </w:rPr>
      </w:pPr>
    </w:p>
    <w:p w14:paraId="193A10BF" w14:textId="77777777" w:rsidR="00376542" w:rsidRDefault="00376542" w:rsidP="00376542">
      <w:pPr>
        <w:rPr>
          <w:b/>
          <w:bCs/>
        </w:rPr>
      </w:pPr>
    </w:p>
    <w:p w14:paraId="63A13A2A" w14:textId="77777777" w:rsidR="00376542" w:rsidRDefault="00376542" w:rsidP="00376542">
      <w:pPr>
        <w:rPr>
          <w:b/>
          <w:bCs/>
        </w:rPr>
      </w:pPr>
    </w:p>
    <w:p w14:paraId="3B4141BD" w14:textId="77777777" w:rsidR="00376542" w:rsidRDefault="00376542" w:rsidP="00376542">
      <w:pPr>
        <w:ind w:left="360"/>
        <w:rPr>
          <w:b/>
          <w:bCs/>
        </w:rPr>
      </w:pPr>
    </w:p>
    <w:p w14:paraId="5183B964" w14:textId="77777777" w:rsidR="00376542" w:rsidRDefault="00376542" w:rsidP="00376542"/>
    <w:p w14:paraId="456C00FA" w14:textId="77777777" w:rsidR="00376542" w:rsidRDefault="00376542" w:rsidP="00376542"/>
    <w:p w14:paraId="5B6E53E1" w14:textId="77777777" w:rsidR="00376542" w:rsidRDefault="00376542" w:rsidP="00376542"/>
    <w:p w14:paraId="3294CF82" w14:textId="77777777" w:rsidR="00376542" w:rsidRDefault="00376542" w:rsidP="00376542"/>
    <w:p w14:paraId="5C3B7A5A" w14:textId="77777777" w:rsidR="00DD09BC" w:rsidRPr="00685802" w:rsidRDefault="00DD09BC" w:rsidP="00DD09BC">
      <w:pPr>
        <w:rPr>
          <w:b/>
          <w:bCs/>
        </w:rPr>
      </w:pPr>
    </w:p>
    <w:p w14:paraId="35C4DE0C" w14:textId="77777777" w:rsidR="00DD09BC" w:rsidRPr="00DD09BC" w:rsidRDefault="00DD09BC" w:rsidP="00DD09BC">
      <w:pPr>
        <w:ind w:left="360"/>
        <w:rPr>
          <w:b/>
          <w:bCs/>
        </w:rPr>
      </w:pP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C240A" w14:textId="77777777" w:rsidR="008C1AFD" w:rsidRDefault="008C1AFD">
      <w:r>
        <w:separator/>
      </w:r>
    </w:p>
  </w:endnote>
  <w:endnote w:type="continuationSeparator" w:id="0">
    <w:p w14:paraId="62C95D09" w14:textId="77777777" w:rsidR="008C1AFD" w:rsidRDefault="008C1AFD">
      <w:r>
        <w:continuationSeparator/>
      </w:r>
    </w:p>
  </w:endnote>
  <w:endnote w:type="continuationNotice" w:id="1">
    <w:p w14:paraId="2A2F3195" w14:textId="77777777" w:rsidR="008C1AFD" w:rsidRDefault="008C1A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B266A" w14:textId="77777777" w:rsidR="008C1AFD" w:rsidRDefault="008C1AFD">
      <w:r>
        <w:separator/>
      </w:r>
    </w:p>
  </w:footnote>
  <w:footnote w:type="continuationSeparator" w:id="0">
    <w:p w14:paraId="0EF0AE6C" w14:textId="77777777" w:rsidR="008C1AFD" w:rsidRDefault="008C1AFD">
      <w:r>
        <w:continuationSeparator/>
      </w:r>
    </w:p>
  </w:footnote>
  <w:footnote w:type="continuationNotice" w:id="1">
    <w:p w14:paraId="7A8FBC12" w14:textId="77777777" w:rsidR="008C1AFD" w:rsidRDefault="008C1A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471003"/>
    <w:multiLevelType w:val="hybridMultilevel"/>
    <w:tmpl w:val="5598399C"/>
    <w:lvl w:ilvl="0" w:tplc="E5E63AD4">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326B5"/>
    <w:multiLevelType w:val="hybridMultilevel"/>
    <w:tmpl w:val="4A6C64D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4763FF"/>
    <w:multiLevelType w:val="hybridMultilevel"/>
    <w:tmpl w:val="0FA0B848"/>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9D460C3"/>
    <w:multiLevelType w:val="hybridMultilevel"/>
    <w:tmpl w:val="DF1CE7AC"/>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E0F03A8"/>
    <w:multiLevelType w:val="hybridMultilevel"/>
    <w:tmpl w:val="CCBA85C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CA75749"/>
    <w:multiLevelType w:val="hybridMultilevel"/>
    <w:tmpl w:val="CCBA85C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CD67B7C"/>
    <w:multiLevelType w:val="hybridMultilevel"/>
    <w:tmpl w:val="10E6AE74"/>
    <w:lvl w:ilvl="0" w:tplc="3808E0F0">
      <w:start w:val="1"/>
      <w:numFmt w:val="decimal"/>
      <w:lvlText w:val="%1."/>
      <w:lvlJc w:val="left"/>
      <w:pPr>
        <w:tabs>
          <w:tab w:val="num" w:pos="720"/>
        </w:tabs>
        <w:ind w:left="720" w:hanging="360"/>
      </w:pPr>
    </w:lvl>
    <w:lvl w:ilvl="1" w:tplc="058049FE">
      <w:start w:val="1"/>
      <w:numFmt w:val="decimal"/>
      <w:lvlText w:val="%2."/>
      <w:lvlJc w:val="left"/>
      <w:pPr>
        <w:tabs>
          <w:tab w:val="num" w:pos="1440"/>
        </w:tabs>
        <w:ind w:left="1440" w:hanging="360"/>
      </w:pPr>
    </w:lvl>
    <w:lvl w:ilvl="2" w:tplc="E946AC56">
      <w:start w:val="1"/>
      <w:numFmt w:val="decimal"/>
      <w:lvlText w:val="%3."/>
      <w:lvlJc w:val="left"/>
      <w:pPr>
        <w:tabs>
          <w:tab w:val="num" w:pos="2160"/>
        </w:tabs>
        <w:ind w:left="2160" w:hanging="360"/>
      </w:pPr>
    </w:lvl>
    <w:lvl w:ilvl="3" w:tplc="E68891A6">
      <w:start w:val="1"/>
      <w:numFmt w:val="decimal"/>
      <w:lvlText w:val="%4."/>
      <w:lvlJc w:val="left"/>
      <w:pPr>
        <w:tabs>
          <w:tab w:val="num" w:pos="2880"/>
        </w:tabs>
        <w:ind w:left="2880" w:hanging="360"/>
      </w:pPr>
    </w:lvl>
    <w:lvl w:ilvl="4" w:tplc="1A9E7FA4">
      <w:start w:val="1"/>
      <w:numFmt w:val="decimal"/>
      <w:lvlText w:val="%5."/>
      <w:lvlJc w:val="left"/>
      <w:pPr>
        <w:tabs>
          <w:tab w:val="num" w:pos="3600"/>
        </w:tabs>
        <w:ind w:left="3600" w:hanging="360"/>
      </w:pPr>
    </w:lvl>
    <w:lvl w:ilvl="5" w:tplc="567AFCCA">
      <w:start w:val="1"/>
      <w:numFmt w:val="decimal"/>
      <w:lvlText w:val="%6."/>
      <w:lvlJc w:val="left"/>
      <w:pPr>
        <w:tabs>
          <w:tab w:val="num" w:pos="4320"/>
        </w:tabs>
        <w:ind w:left="4320" w:hanging="360"/>
      </w:pPr>
    </w:lvl>
    <w:lvl w:ilvl="6" w:tplc="7980A24A">
      <w:start w:val="1"/>
      <w:numFmt w:val="decimal"/>
      <w:lvlText w:val="%7."/>
      <w:lvlJc w:val="left"/>
      <w:pPr>
        <w:tabs>
          <w:tab w:val="num" w:pos="5040"/>
        </w:tabs>
        <w:ind w:left="5040" w:hanging="360"/>
      </w:pPr>
    </w:lvl>
    <w:lvl w:ilvl="7" w:tplc="8AE4B902">
      <w:start w:val="1"/>
      <w:numFmt w:val="decimal"/>
      <w:lvlText w:val="%8."/>
      <w:lvlJc w:val="left"/>
      <w:pPr>
        <w:tabs>
          <w:tab w:val="num" w:pos="5760"/>
        </w:tabs>
        <w:ind w:left="5760" w:hanging="360"/>
      </w:pPr>
    </w:lvl>
    <w:lvl w:ilvl="8" w:tplc="0406A800">
      <w:start w:val="1"/>
      <w:numFmt w:val="decimal"/>
      <w:lvlText w:val="%9."/>
      <w:lvlJc w:val="left"/>
      <w:pPr>
        <w:tabs>
          <w:tab w:val="num" w:pos="6480"/>
        </w:tabs>
        <w:ind w:left="6480" w:hanging="360"/>
      </w:pPr>
    </w:lvl>
  </w:abstractNum>
  <w:abstractNum w:abstractNumId="13" w15:restartNumberingAfterBreak="0">
    <w:nsid w:val="4F692ED9"/>
    <w:multiLevelType w:val="hybridMultilevel"/>
    <w:tmpl w:val="E0FE084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53A0E90"/>
    <w:multiLevelType w:val="hybridMultilevel"/>
    <w:tmpl w:val="A8FE97DE"/>
    <w:lvl w:ilvl="0" w:tplc="04090001">
      <w:start w:val="1"/>
      <w:numFmt w:val="bullet"/>
      <w:lvlText w:val=""/>
      <w:lvlJc w:val="left"/>
      <w:pPr>
        <w:ind w:left="1058" w:hanging="360"/>
      </w:pPr>
      <w:rPr>
        <w:rFonts w:ascii="Symbol" w:hAnsi="Symbol"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5" w15:restartNumberingAfterBreak="0">
    <w:nsid w:val="7EA6752F"/>
    <w:multiLevelType w:val="hybridMultilevel"/>
    <w:tmpl w:val="BE38EA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9"/>
  </w:num>
  <w:num w:numId="7">
    <w:abstractNumId w:val="10"/>
  </w:num>
  <w:num w:numId="8">
    <w:abstractNumId w:val="2"/>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2"/>
  </w:num>
  <w:num w:numId="12">
    <w:abstractNumId w:val="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1"/>
  </w:num>
  <w:num w:numId="21">
    <w:abstractNumId w:val="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0687"/>
    <w:rsid w:val="00023C40"/>
    <w:rsid w:val="00033397"/>
    <w:rsid w:val="00040095"/>
    <w:rsid w:val="000435C3"/>
    <w:rsid w:val="00047E33"/>
    <w:rsid w:val="00073C9C"/>
    <w:rsid w:val="00080512"/>
    <w:rsid w:val="00090468"/>
    <w:rsid w:val="00094568"/>
    <w:rsid w:val="000B7BCF"/>
    <w:rsid w:val="000C522B"/>
    <w:rsid w:val="000D58AB"/>
    <w:rsid w:val="000F3163"/>
    <w:rsid w:val="00112F1A"/>
    <w:rsid w:val="00145075"/>
    <w:rsid w:val="001741A0"/>
    <w:rsid w:val="00175FA0"/>
    <w:rsid w:val="00194CD0"/>
    <w:rsid w:val="001A12E6"/>
    <w:rsid w:val="001B49C9"/>
    <w:rsid w:val="001C23F4"/>
    <w:rsid w:val="001C4F79"/>
    <w:rsid w:val="001F168B"/>
    <w:rsid w:val="001F7831"/>
    <w:rsid w:val="00204045"/>
    <w:rsid w:val="0020712B"/>
    <w:rsid w:val="0022606D"/>
    <w:rsid w:val="00231728"/>
    <w:rsid w:val="00244A05"/>
    <w:rsid w:val="00250404"/>
    <w:rsid w:val="002610D8"/>
    <w:rsid w:val="00270F94"/>
    <w:rsid w:val="002747EC"/>
    <w:rsid w:val="002855BF"/>
    <w:rsid w:val="002C77B4"/>
    <w:rsid w:val="002F0D22"/>
    <w:rsid w:val="003105E0"/>
    <w:rsid w:val="00311B17"/>
    <w:rsid w:val="003172DC"/>
    <w:rsid w:val="00325AE3"/>
    <w:rsid w:val="00326069"/>
    <w:rsid w:val="0035462D"/>
    <w:rsid w:val="0036459E"/>
    <w:rsid w:val="00364B41"/>
    <w:rsid w:val="00376542"/>
    <w:rsid w:val="00383096"/>
    <w:rsid w:val="0039346C"/>
    <w:rsid w:val="003A41EF"/>
    <w:rsid w:val="003B40AD"/>
    <w:rsid w:val="003C4E37"/>
    <w:rsid w:val="003E16BE"/>
    <w:rsid w:val="003F4E28"/>
    <w:rsid w:val="004006E8"/>
    <w:rsid w:val="00401855"/>
    <w:rsid w:val="00465587"/>
    <w:rsid w:val="00477455"/>
    <w:rsid w:val="004A1F7B"/>
    <w:rsid w:val="004C44D2"/>
    <w:rsid w:val="004D3578"/>
    <w:rsid w:val="004D380D"/>
    <w:rsid w:val="004E213A"/>
    <w:rsid w:val="00503171"/>
    <w:rsid w:val="00506C28"/>
    <w:rsid w:val="00534DA0"/>
    <w:rsid w:val="00543E6C"/>
    <w:rsid w:val="00565087"/>
    <w:rsid w:val="0056573F"/>
    <w:rsid w:val="00571279"/>
    <w:rsid w:val="005972C0"/>
    <w:rsid w:val="005A49C6"/>
    <w:rsid w:val="005B1A24"/>
    <w:rsid w:val="005F3A7E"/>
    <w:rsid w:val="006032D6"/>
    <w:rsid w:val="00611566"/>
    <w:rsid w:val="00631212"/>
    <w:rsid w:val="00646D99"/>
    <w:rsid w:val="00656910"/>
    <w:rsid w:val="006574C0"/>
    <w:rsid w:val="00685802"/>
    <w:rsid w:val="00696821"/>
    <w:rsid w:val="006C66D8"/>
    <w:rsid w:val="006D1E24"/>
    <w:rsid w:val="006D35DE"/>
    <w:rsid w:val="006D3E2C"/>
    <w:rsid w:val="006E1417"/>
    <w:rsid w:val="006F6A2C"/>
    <w:rsid w:val="007069DC"/>
    <w:rsid w:val="00710201"/>
    <w:rsid w:val="0072073A"/>
    <w:rsid w:val="007342B5"/>
    <w:rsid w:val="00734A5B"/>
    <w:rsid w:val="00742795"/>
    <w:rsid w:val="00744E76"/>
    <w:rsid w:val="00757D40"/>
    <w:rsid w:val="007662B5"/>
    <w:rsid w:val="00781F0F"/>
    <w:rsid w:val="0078727C"/>
    <w:rsid w:val="0079049D"/>
    <w:rsid w:val="00793DC5"/>
    <w:rsid w:val="007B18D8"/>
    <w:rsid w:val="007C095F"/>
    <w:rsid w:val="007C2DD0"/>
    <w:rsid w:val="007F2E08"/>
    <w:rsid w:val="008028A4"/>
    <w:rsid w:val="00813245"/>
    <w:rsid w:val="00840DE0"/>
    <w:rsid w:val="0086354A"/>
    <w:rsid w:val="008768CA"/>
    <w:rsid w:val="00877EF9"/>
    <w:rsid w:val="00880559"/>
    <w:rsid w:val="00887F2F"/>
    <w:rsid w:val="008B5306"/>
    <w:rsid w:val="008C1AFD"/>
    <w:rsid w:val="008C2E2A"/>
    <w:rsid w:val="008C3057"/>
    <w:rsid w:val="008D2E4D"/>
    <w:rsid w:val="008F396F"/>
    <w:rsid w:val="008F3DCD"/>
    <w:rsid w:val="0090271F"/>
    <w:rsid w:val="00902DB9"/>
    <w:rsid w:val="0090466A"/>
    <w:rsid w:val="00906D10"/>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363CB"/>
    <w:rsid w:val="00A53724"/>
    <w:rsid w:val="00A54B2B"/>
    <w:rsid w:val="00A82346"/>
    <w:rsid w:val="00A9671C"/>
    <w:rsid w:val="00AA0A71"/>
    <w:rsid w:val="00AA1553"/>
    <w:rsid w:val="00B05380"/>
    <w:rsid w:val="00B05962"/>
    <w:rsid w:val="00B15449"/>
    <w:rsid w:val="00B16C2F"/>
    <w:rsid w:val="00B205A8"/>
    <w:rsid w:val="00B27303"/>
    <w:rsid w:val="00B47FD1"/>
    <w:rsid w:val="00B516BB"/>
    <w:rsid w:val="00B84DB2"/>
    <w:rsid w:val="00BB2D70"/>
    <w:rsid w:val="00BC3555"/>
    <w:rsid w:val="00BC71E7"/>
    <w:rsid w:val="00C12B51"/>
    <w:rsid w:val="00C24650"/>
    <w:rsid w:val="00C25465"/>
    <w:rsid w:val="00C33079"/>
    <w:rsid w:val="00C33DE8"/>
    <w:rsid w:val="00C4434F"/>
    <w:rsid w:val="00C6553E"/>
    <w:rsid w:val="00C83A13"/>
    <w:rsid w:val="00C9068C"/>
    <w:rsid w:val="00C92967"/>
    <w:rsid w:val="00CA3D0C"/>
    <w:rsid w:val="00CA654B"/>
    <w:rsid w:val="00CB72B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D09BC"/>
    <w:rsid w:val="00DD1188"/>
    <w:rsid w:val="00DE25D2"/>
    <w:rsid w:val="00E339DB"/>
    <w:rsid w:val="00E46C08"/>
    <w:rsid w:val="00E471CF"/>
    <w:rsid w:val="00E62835"/>
    <w:rsid w:val="00E77645"/>
    <w:rsid w:val="00E83697"/>
    <w:rsid w:val="00EA66C9"/>
    <w:rsid w:val="00EC4A25"/>
    <w:rsid w:val="00EE4DBD"/>
    <w:rsid w:val="00EF612C"/>
    <w:rsid w:val="00F025A2"/>
    <w:rsid w:val="00F036E9"/>
    <w:rsid w:val="00F07388"/>
    <w:rsid w:val="00F2026E"/>
    <w:rsid w:val="00F2210A"/>
    <w:rsid w:val="00F3436F"/>
    <w:rsid w:val="00F37743"/>
    <w:rsid w:val="00F54A3D"/>
    <w:rsid w:val="00F54CB0"/>
    <w:rsid w:val="00F579CD"/>
    <w:rsid w:val="00F653B8"/>
    <w:rsid w:val="00F71B89"/>
    <w:rsid w:val="00F7353C"/>
    <w:rsid w:val="00F76F8F"/>
    <w:rsid w:val="00F8048C"/>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F8048C"/>
    <w:pPr>
      <w:ind w:left="720"/>
      <w:contextualSpacing/>
    </w:pPr>
  </w:style>
  <w:style w:type="character" w:customStyle="1" w:styleId="Heading1Char">
    <w:name w:val="Heading 1 Char"/>
    <w:basedOn w:val="DefaultParagraphFont"/>
    <w:link w:val="Heading1"/>
    <w:rsid w:val="00376542"/>
    <w:rPr>
      <w:rFonts w:ascii="Arial" w:hAnsi="Arial"/>
      <w:sz w:val="36"/>
      <w:lang w:eastAsia="en-US"/>
    </w:rPr>
  </w:style>
  <w:style w:type="character" w:styleId="CommentReference">
    <w:name w:val="annotation reference"/>
    <w:basedOn w:val="DefaultParagraphFont"/>
    <w:rsid w:val="00047E33"/>
    <w:rPr>
      <w:sz w:val="16"/>
      <w:szCs w:val="16"/>
    </w:rPr>
  </w:style>
  <w:style w:type="paragraph" w:styleId="CommentText">
    <w:name w:val="annotation text"/>
    <w:basedOn w:val="Normal"/>
    <w:link w:val="CommentTextChar"/>
    <w:rsid w:val="00047E33"/>
  </w:style>
  <w:style w:type="character" w:customStyle="1" w:styleId="CommentTextChar">
    <w:name w:val="Comment Text Char"/>
    <w:basedOn w:val="DefaultParagraphFont"/>
    <w:link w:val="CommentText"/>
    <w:rsid w:val="00047E33"/>
    <w:rPr>
      <w:lang w:eastAsia="en-US"/>
    </w:rPr>
  </w:style>
  <w:style w:type="paragraph" w:styleId="CommentSubject">
    <w:name w:val="annotation subject"/>
    <w:basedOn w:val="CommentText"/>
    <w:next w:val="CommentText"/>
    <w:link w:val="CommentSubjectChar"/>
    <w:rsid w:val="00047E33"/>
    <w:rPr>
      <w:b/>
      <w:bCs/>
    </w:rPr>
  </w:style>
  <w:style w:type="character" w:customStyle="1" w:styleId="CommentSubjectChar">
    <w:name w:val="Comment Subject Char"/>
    <w:basedOn w:val="CommentTextChar"/>
    <w:link w:val="CommentSubject"/>
    <w:rsid w:val="00047E3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9359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1739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7" ma:contentTypeDescription="Create a new document." ma:contentTypeScope="" ma:versionID="c7ab7367a2c1bcb347ec4bf454bf8aec">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0c1348febc030169bb749f801ef4d441"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5AIRPNAIUNRU-1774131100-1696</_dlc_DocId>
    <_dlc_DocIdUrl xmlns="71c5aaf6-e6ce-465b-b873-5148d2a4c105">
      <Url>https://nokia.sharepoint.com/sites/c5g/projects/nas/_layouts/15/DocIdRedir.aspx?ID=5AIRPNAIUNRU-1774131100-1696</Url>
      <Description>5AIRPNAIUNRU-1774131100-1696</Description>
    </_dlc_DocIdUrl>
    <_Flow_SignoffStatus xmlns="6d0092ff-228e-48cb-9ef6-dbafe0d3bde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B0986-89B8-40D6-997D-C28E78B917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6d0092ff-228e-48cb-9ef6-dbafe0d3bde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7AE82944-EDF6-4B97-B98C-C112F60AD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1741</Words>
  <Characters>8770</Characters>
  <Application>Microsoft Office Word</Application>
  <DocSecurity>0</DocSecurity>
  <Lines>186</Lines>
  <Paragraphs>169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10342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2020-10-22T11:34:00Z</dcterms:created>
  <dcterms:modified xsi:type="dcterms:W3CDTF">2020-10-22T11:34:00Z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6ce12429-0a63-4007-bf47-f37622704a7e</vt:lpwstr>
  </property>
</Properties>
</file>